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63D" w:rsidRPr="008B1CED" w:rsidRDefault="0024719C">
      <w:pPr>
        <w:rPr>
          <w:b/>
          <w:color w:val="44546A" w:themeColor="text2"/>
          <w:sz w:val="32"/>
        </w:rPr>
      </w:pPr>
      <w:r w:rsidRPr="008B1CED">
        <w:rPr>
          <w:b/>
          <w:color w:val="44546A" w:themeColor="text2"/>
          <w:sz w:val="32"/>
        </w:rPr>
        <w:t>Biographies</w:t>
      </w:r>
    </w:p>
    <w:tbl>
      <w:tblPr>
        <w:tblStyle w:val="TableGrid"/>
        <w:tblW w:w="9350" w:type="dxa"/>
        <w:tblLook w:val="04A0" w:firstRow="1" w:lastRow="0" w:firstColumn="1" w:lastColumn="0" w:noHBand="0" w:noVBand="1"/>
      </w:tblPr>
      <w:tblGrid>
        <w:gridCol w:w="2443"/>
        <w:gridCol w:w="6907"/>
      </w:tblGrid>
      <w:tr w:rsidR="0024719C" w:rsidRPr="00342093" w:rsidTr="005807B2">
        <w:tc>
          <w:tcPr>
            <w:tcW w:w="2443" w:type="dxa"/>
          </w:tcPr>
          <w:p w:rsidR="0024719C" w:rsidRPr="00342093" w:rsidRDefault="0024719C" w:rsidP="0024719C">
            <w:pPr>
              <w:rPr>
                <w:rFonts w:cstheme="minorHAnsi"/>
                <w:b/>
                <w:bCs/>
                <w:color w:val="1F497D"/>
              </w:rPr>
            </w:pPr>
            <w:bookmarkStart w:id="0" w:name="_GoBack"/>
            <w:r w:rsidRPr="00342093">
              <w:rPr>
                <w:rFonts w:cstheme="minorHAnsi"/>
                <w:b/>
                <w:bCs/>
                <w:noProof/>
                <w:color w:val="1F497D"/>
              </w:rPr>
              <w:drawing>
                <wp:inline distT="0" distB="0" distL="0" distR="0" wp14:anchorId="46E20EE6" wp14:editId="69625A6E">
                  <wp:extent cx="1414462" cy="14144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io pic.jpg"/>
                          <pic:cNvPicPr/>
                        </pic:nvPicPr>
                        <pic:blipFill>
                          <a:blip r:embed="rId4">
                            <a:extLst>
                              <a:ext uri="{28A0092B-C50C-407E-A947-70E740481C1C}">
                                <a14:useLocalDpi xmlns:a14="http://schemas.microsoft.com/office/drawing/2010/main" val="0"/>
                              </a:ext>
                            </a:extLst>
                          </a:blip>
                          <a:stretch>
                            <a:fillRect/>
                          </a:stretch>
                        </pic:blipFill>
                        <pic:spPr>
                          <a:xfrm flipH="1">
                            <a:off x="0" y="0"/>
                            <a:ext cx="1439797" cy="1439797"/>
                          </a:xfrm>
                          <a:prstGeom prst="rect">
                            <a:avLst/>
                          </a:prstGeom>
                        </pic:spPr>
                      </pic:pic>
                    </a:graphicData>
                  </a:graphic>
                </wp:inline>
              </w:drawing>
            </w:r>
          </w:p>
        </w:tc>
        <w:tc>
          <w:tcPr>
            <w:tcW w:w="6907" w:type="dxa"/>
          </w:tcPr>
          <w:p w:rsidR="0024719C" w:rsidRDefault="0024719C" w:rsidP="0024719C">
            <w:pPr>
              <w:rPr>
                <w:rFonts w:ascii="Calibri" w:hAnsi="Calibri" w:cs="Calibri"/>
                <w:color w:val="1F497D"/>
              </w:rPr>
            </w:pPr>
            <w:r>
              <w:rPr>
                <w:rFonts w:cstheme="minorHAnsi"/>
                <w:b/>
                <w:bCs/>
                <w:color w:val="1F497D"/>
              </w:rPr>
              <w:t xml:space="preserve">Jeff </w:t>
            </w:r>
            <w:proofErr w:type="spellStart"/>
            <w:r>
              <w:rPr>
                <w:rFonts w:cstheme="minorHAnsi"/>
                <w:b/>
                <w:bCs/>
                <w:color w:val="1F497D"/>
              </w:rPr>
              <w:t>Diorio</w:t>
            </w:r>
            <w:proofErr w:type="spellEnd"/>
            <w:r>
              <w:rPr>
                <w:rFonts w:cstheme="minorHAnsi"/>
                <w:b/>
                <w:bCs/>
                <w:color w:val="1F497D"/>
              </w:rPr>
              <w:t>, Director</w:t>
            </w:r>
            <w:r w:rsidR="008B1CED">
              <w:rPr>
                <w:rFonts w:cstheme="minorHAnsi"/>
                <w:b/>
                <w:bCs/>
                <w:color w:val="1F497D"/>
              </w:rPr>
              <w:t xml:space="preserve">, </w:t>
            </w:r>
            <w:r w:rsidRPr="00342093">
              <w:rPr>
                <w:rFonts w:cstheme="minorHAnsi"/>
                <w:b/>
                <w:bCs/>
                <w:color w:val="1F497D"/>
              </w:rPr>
              <w:t xml:space="preserve">Treasury Strategies </w:t>
            </w:r>
            <w:r>
              <w:rPr>
                <w:rFonts w:cstheme="minorHAnsi"/>
                <w:b/>
                <w:bCs/>
                <w:color w:val="1F497D"/>
              </w:rPr>
              <w:t xml:space="preserve">a Division of </w:t>
            </w:r>
            <w:proofErr w:type="spellStart"/>
            <w:r>
              <w:rPr>
                <w:rFonts w:cstheme="minorHAnsi"/>
                <w:b/>
                <w:bCs/>
                <w:color w:val="1F497D"/>
              </w:rPr>
              <w:t>Novantas</w:t>
            </w:r>
            <w:proofErr w:type="spellEnd"/>
            <w:r>
              <w:rPr>
                <w:rFonts w:ascii="Calibri" w:hAnsi="Calibri" w:cs="Calibri"/>
                <w:color w:val="1F497D"/>
              </w:rPr>
              <w:t xml:space="preserve"> </w:t>
            </w:r>
          </w:p>
          <w:p w:rsidR="0024719C" w:rsidRDefault="0024719C" w:rsidP="0024719C">
            <w:pPr>
              <w:rPr>
                <w:rFonts w:ascii="Calibri" w:hAnsi="Calibri" w:cs="Calibri"/>
                <w:color w:val="1F497D"/>
              </w:rPr>
            </w:pPr>
          </w:p>
          <w:p w:rsidR="0024719C" w:rsidRPr="00342093" w:rsidRDefault="0024719C" w:rsidP="0024719C">
            <w:pPr>
              <w:rPr>
                <w:rFonts w:cstheme="minorHAnsi"/>
                <w:b/>
                <w:bCs/>
                <w:color w:val="1F497D"/>
              </w:rPr>
            </w:pPr>
            <w:r>
              <w:rPr>
                <w:rFonts w:ascii="Calibri" w:hAnsi="Calibri" w:cs="Calibri"/>
                <w:color w:val="1F497D"/>
              </w:rPr>
              <w:t>Jeff j</w:t>
            </w:r>
            <w:r w:rsidRPr="00660BF5">
              <w:rPr>
                <w:rFonts w:ascii="Calibri" w:hAnsi="Calibri" w:cs="Calibri"/>
                <w:color w:val="1F497D"/>
              </w:rPr>
              <w:t>oined Treasury Strategies with 25+ years</w:t>
            </w:r>
            <w:r>
              <w:rPr>
                <w:rFonts w:ascii="Calibri" w:hAnsi="Calibri" w:cs="Calibri"/>
                <w:color w:val="1F497D"/>
              </w:rPr>
              <w:t>’</w:t>
            </w:r>
            <w:r w:rsidRPr="00660BF5">
              <w:rPr>
                <w:rFonts w:ascii="Calibri" w:hAnsi="Calibri" w:cs="Calibri"/>
                <w:color w:val="1F497D"/>
              </w:rPr>
              <w:t xml:space="preserve"> experience assisting corporate treasury and financial institutions in selection and delivery of vendor based financial systems. </w:t>
            </w:r>
            <w:r>
              <w:rPr>
                <w:rFonts w:ascii="Calibri" w:hAnsi="Calibri" w:cs="Calibri"/>
                <w:color w:val="1F497D"/>
              </w:rPr>
              <w:t>He has e</w:t>
            </w:r>
            <w:r w:rsidRPr="00660BF5">
              <w:rPr>
                <w:rFonts w:ascii="Calibri" w:hAnsi="Calibri" w:cs="Calibri"/>
                <w:color w:val="1F497D"/>
              </w:rPr>
              <w:t>xtensive experience with system design and implementation.</w:t>
            </w:r>
            <w:r>
              <w:rPr>
                <w:rFonts w:ascii="Calibri" w:hAnsi="Calibri" w:cs="Calibri"/>
                <w:color w:val="1F497D"/>
              </w:rPr>
              <w:t xml:space="preserve"> His c</w:t>
            </w:r>
            <w:r w:rsidRPr="00660BF5">
              <w:rPr>
                <w:rFonts w:ascii="Calibri" w:hAnsi="Calibri" w:cs="Calibri"/>
                <w:color w:val="1F497D"/>
              </w:rPr>
              <w:t>lients include corporate treasury, bank risk and settlement operations, investment operations. </w:t>
            </w:r>
            <w:r>
              <w:rPr>
                <w:rFonts w:ascii="Calibri" w:hAnsi="Calibri" w:cs="Calibri"/>
                <w:color w:val="1F497D"/>
              </w:rPr>
              <w:t>Jeff boasts o</w:t>
            </w:r>
            <w:r w:rsidRPr="00660BF5">
              <w:rPr>
                <w:rFonts w:ascii="Calibri" w:hAnsi="Calibri" w:cs="Calibri"/>
                <w:color w:val="1F497D"/>
              </w:rPr>
              <w:t>perational management of SWIFT bureau as well as hosted and cloud based systems delivery.</w:t>
            </w:r>
            <w:r>
              <w:rPr>
                <w:rFonts w:ascii="Calibri" w:hAnsi="Calibri" w:cs="Calibri"/>
                <w:color w:val="1F497D"/>
              </w:rPr>
              <w:t xml:space="preserve"> His specialties include s</w:t>
            </w:r>
            <w:r w:rsidRPr="00660BF5">
              <w:rPr>
                <w:rFonts w:ascii="Calibri" w:hAnsi="Calibri" w:cs="Calibri"/>
                <w:color w:val="1F497D"/>
              </w:rPr>
              <w:t>ystem selection and design, project management, implementation management, hosting/ASP/Cloud based solutions.</w:t>
            </w:r>
          </w:p>
        </w:tc>
      </w:tr>
      <w:bookmarkEnd w:id="0"/>
      <w:tr w:rsidR="005807B2" w:rsidRPr="00342093" w:rsidTr="005807B2">
        <w:tc>
          <w:tcPr>
            <w:tcW w:w="2443" w:type="dxa"/>
          </w:tcPr>
          <w:p w:rsidR="005807B2" w:rsidRPr="00342093" w:rsidRDefault="005807B2" w:rsidP="005807B2">
            <w:pPr>
              <w:rPr>
                <w:rFonts w:cstheme="minorHAnsi"/>
                <w:b/>
                <w:bCs/>
                <w:noProof/>
                <w:color w:val="1F497D"/>
              </w:rPr>
            </w:pPr>
            <w:r>
              <w:rPr>
                <w:rFonts w:ascii="Calibri" w:hAnsi="Calibri" w:cs="Calibri"/>
                <w:b/>
                <w:bCs/>
                <w:noProof/>
                <w:color w:val="1F497D"/>
              </w:rPr>
              <w:drawing>
                <wp:inline distT="0" distB="0" distL="0" distR="0" wp14:anchorId="3D76D0B7" wp14:editId="1231E383">
                  <wp:extent cx="1390650" cy="1461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lson pic.jpg"/>
                          <pic:cNvPicPr/>
                        </pic:nvPicPr>
                        <pic:blipFill rotWithShape="1">
                          <a:blip r:embed="rId5">
                            <a:extLst>
                              <a:ext uri="{28A0092B-C50C-407E-A947-70E740481C1C}">
                                <a14:useLocalDpi xmlns:a14="http://schemas.microsoft.com/office/drawing/2010/main" val="0"/>
                              </a:ext>
                            </a:extLst>
                          </a:blip>
                          <a:srcRect r="4865"/>
                          <a:stretch/>
                        </pic:blipFill>
                        <pic:spPr bwMode="auto">
                          <a:xfrm>
                            <a:off x="0" y="0"/>
                            <a:ext cx="1405123" cy="1476983"/>
                          </a:xfrm>
                          <a:prstGeom prst="rect">
                            <a:avLst/>
                          </a:prstGeom>
                          <a:ln>
                            <a:noFill/>
                          </a:ln>
                          <a:extLst>
                            <a:ext uri="{53640926-AAD7-44D8-BBD7-CCE9431645EC}">
                              <a14:shadowObscured xmlns:a14="http://schemas.microsoft.com/office/drawing/2010/main"/>
                            </a:ext>
                          </a:extLst>
                        </pic:spPr>
                      </pic:pic>
                    </a:graphicData>
                  </a:graphic>
                </wp:inline>
              </w:drawing>
            </w:r>
          </w:p>
        </w:tc>
        <w:tc>
          <w:tcPr>
            <w:tcW w:w="6907" w:type="dxa"/>
          </w:tcPr>
          <w:p w:rsidR="005807B2" w:rsidRDefault="005807B2" w:rsidP="005807B2">
            <w:pPr>
              <w:rPr>
                <w:rFonts w:ascii="Calibri" w:hAnsi="Calibri" w:cs="Calibri"/>
                <w:b/>
                <w:bCs/>
                <w:color w:val="1F497D"/>
              </w:rPr>
            </w:pPr>
            <w:r>
              <w:rPr>
                <w:rFonts w:ascii="Calibri" w:hAnsi="Calibri" w:cs="Calibri"/>
                <w:b/>
                <w:bCs/>
                <w:color w:val="1F497D"/>
              </w:rPr>
              <w:t>Bill Nelson</w:t>
            </w:r>
            <w:r>
              <w:rPr>
                <w:rFonts w:ascii="Calibri" w:hAnsi="Calibri" w:cs="Calibri"/>
                <w:b/>
                <w:bCs/>
                <w:color w:val="1F497D"/>
              </w:rPr>
              <w:t xml:space="preserve">, </w:t>
            </w:r>
            <w:r>
              <w:rPr>
                <w:rFonts w:ascii="Calibri" w:hAnsi="Calibri" w:cs="Calibri"/>
                <w:b/>
                <w:bCs/>
                <w:color w:val="1F497D"/>
              </w:rPr>
              <w:t>President &amp; CEO</w:t>
            </w:r>
            <w:r w:rsidR="008B1CED">
              <w:rPr>
                <w:rFonts w:ascii="Calibri" w:hAnsi="Calibri" w:cs="Calibri"/>
                <w:b/>
                <w:bCs/>
                <w:color w:val="1F497D"/>
              </w:rPr>
              <w:t xml:space="preserve">, </w:t>
            </w:r>
            <w:r>
              <w:rPr>
                <w:rFonts w:ascii="Calibri" w:hAnsi="Calibri" w:cs="Calibri"/>
                <w:b/>
                <w:bCs/>
                <w:color w:val="1F497D"/>
              </w:rPr>
              <w:t>FS-ISAC</w:t>
            </w:r>
          </w:p>
          <w:p w:rsidR="005807B2" w:rsidRPr="00660BF5" w:rsidRDefault="005807B2" w:rsidP="005807B2">
            <w:pPr>
              <w:rPr>
                <w:rFonts w:ascii="Calibri" w:hAnsi="Calibri" w:cs="Calibri"/>
                <w:color w:val="1F497D"/>
              </w:rPr>
            </w:pPr>
            <w:r w:rsidRPr="00660BF5">
              <w:rPr>
                <w:rFonts w:ascii="Calibri" w:hAnsi="Calibri" w:cs="Calibri"/>
                <w:color w:val="1F497D"/>
              </w:rPr>
              <w:t>Bill Nelson is the President and CEO of the Financial Services Information Sharing and Analysis Center (FS-ISAC).  The FS-ISAC is a non-profit association dedicated to protecting financial service</w:t>
            </w:r>
            <w:r>
              <w:rPr>
                <w:rFonts w:ascii="Calibri" w:hAnsi="Calibri" w:cs="Calibri"/>
                <w:color w:val="1F497D"/>
              </w:rPr>
              <w:t>s firms from physical and cyber</w:t>
            </w:r>
            <w:r w:rsidRPr="00660BF5">
              <w:rPr>
                <w:rFonts w:ascii="Calibri" w:hAnsi="Calibri" w:cs="Calibri"/>
                <w:color w:val="1F497D"/>
              </w:rPr>
              <w:t xml:space="preserve">attacks.  FS-ISAC has over 7,000 members worldwide including banks, credit unions, payment processors, broker-dealers, third party service providers, and insurance companies.  </w:t>
            </w:r>
          </w:p>
          <w:p w:rsidR="005807B2" w:rsidRPr="00660BF5" w:rsidRDefault="005807B2" w:rsidP="005807B2">
            <w:pPr>
              <w:rPr>
                <w:rFonts w:ascii="Calibri" w:hAnsi="Calibri" w:cs="Calibri"/>
                <w:color w:val="1F497D"/>
              </w:rPr>
            </w:pPr>
          </w:p>
          <w:p w:rsidR="005807B2" w:rsidRPr="00660BF5" w:rsidRDefault="005807B2" w:rsidP="005807B2">
            <w:pPr>
              <w:rPr>
                <w:rFonts w:ascii="Calibri" w:hAnsi="Calibri" w:cs="Calibri"/>
                <w:color w:val="1F497D"/>
              </w:rPr>
            </w:pPr>
            <w:r w:rsidRPr="00660BF5">
              <w:rPr>
                <w:rFonts w:ascii="Calibri" w:hAnsi="Calibri" w:cs="Calibri"/>
                <w:color w:val="1F497D"/>
              </w:rPr>
              <w:t xml:space="preserve">The FS-ISAC fulfills its mission through the dissemination of trusted and timely information regarding physical and cyber security risks to its membership.  In 2013, FS-ISAC received the prestigious RSA Award for Excellence in Information Security. Also in that year, Mr. Nelson was named the fifth most influential person in the field of Financial Information Security by the publication Bank Info Security.  </w:t>
            </w:r>
          </w:p>
          <w:p w:rsidR="005807B2" w:rsidRPr="00660BF5" w:rsidRDefault="005807B2" w:rsidP="005807B2">
            <w:pPr>
              <w:rPr>
                <w:rFonts w:ascii="Calibri" w:hAnsi="Calibri" w:cs="Calibri"/>
                <w:color w:val="1F497D"/>
              </w:rPr>
            </w:pPr>
          </w:p>
          <w:p w:rsidR="005807B2" w:rsidRPr="00342093" w:rsidRDefault="005807B2" w:rsidP="005807B2">
            <w:pPr>
              <w:rPr>
                <w:rFonts w:cstheme="minorHAnsi"/>
                <w:b/>
                <w:bCs/>
                <w:color w:val="1F497D"/>
              </w:rPr>
            </w:pPr>
            <w:r w:rsidRPr="00660BF5">
              <w:rPr>
                <w:rFonts w:ascii="Calibri" w:hAnsi="Calibri" w:cs="Calibri"/>
                <w:color w:val="1F497D"/>
              </w:rPr>
              <w:t>Before joining the FS-ISAC, Bill was the Executive Vice President of NACHA, The Electronic Payments Association from 1988 to 2006.  Prior to joining NACHA, Bill held several treasury management and lending positions within the banking industry.</w:t>
            </w:r>
          </w:p>
        </w:tc>
      </w:tr>
    </w:tbl>
    <w:p w:rsidR="0024719C" w:rsidRDefault="0024719C"/>
    <w:p w:rsidR="0024719C" w:rsidRDefault="0024719C"/>
    <w:p w:rsidR="0024719C" w:rsidRDefault="0024719C"/>
    <w:sectPr w:rsidR="00247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9C"/>
    <w:rsid w:val="0024719C"/>
    <w:rsid w:val="003E55E5"/>
    <w:rsid w:val="00465452"/>
    <w:rsid w:val="005807B2"/>
    <w:rsid w:val="008B1CED"/>
    <w:rsid w:val="00C5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4337"/>
  <w15:chartTrackingRefBased/>
  <w15:docId w15:val="{CA9E3943-D88C-4221-BBD5-3DA275EB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Egan Kenny</dc:creator>
  <cp:keywords/>
  <dc:description/>
  <cp:lastModifiedBy>Laurel Egan Kenny</cp:lastModifiedBy>
  <cp:revision>2</cp:revision>
  <dcterms:created xsi:type="dcterms:W3CDTF">2017-09-02T03:15:00Z</dcterms:created>
  <dcterms:modified xsi:type="dcterms:W3CDTF">2017-09-02T03:32:00Z</dcterms:modified>
</cp:coreProperties>
</file>